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F9EF98" w14:textId="7ADE68E8" w:rsidR="00EB474A" w:rsidRDefault="00EB474A" w:rsidP="00EB474A">
      <w:pPr>
        <w:pStyle w:val="Heading1"/>
        <w:spacing w:before="0" w:line="240" w:lineRule="auto"/>
        <w:jc w:val="center"/>
      </w:pPr>
      <w:r>
        <w:rPr>
          <w:noProof/>
        </w:rPr>
        <w:drawing>
          <wp:inline distT="0" distB="0" distL="0" distR="0" wp14:anchorId="416B7661" wp14:editId="704B6E34">
            <wp:extent cx="2450592" cy="850392"/>
            <wp:effectExtent l="0" t="0" r="6985" b="6985"/>
            <wp:docPr id="53277526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2775267" name="Picture 532775267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450592" cy="8503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88FA66" w14:textId="77777777" w:rsidR="00EB474A" w:rsidRDefault="00EB474A" w:rsidP="00EB474A">
      <w:pPr>
        <w:pStyle w:val="Heading1"/>
        <w:spacing w:before="0" w:line="240" w:lineRule="auto"/>
        <w:jc w:val="center"/>
      </w:pPr>
    </w:p>
    <w:p w14:paraId="757CC8B8" w14:textId="18CFB615" w:rsidR="00EB474A" w:rsidRDefault="00EB474A" w:rsidP="00EB474A">
      <w:pPr>
        <w:pStyle w:val="Heading1"/>
        <w:spacing w:before="0" w:line="240" w:lineRule="auto"/>
        <w:jc w:val="center"/>
      </w:pPr>
      <w:r>
        <w:t xml:space="preserve">Webinar:  Strategic Oversight vs Micromanagement </w:t>
      </w:r>
    </w:p>
    <w:p w14:paraId="56608BCD" w14:textId="56B84004" w:rsidR="00EB474A" w:rsidRDefault="00EB474A" w:rsidP="00EB474A">
      <w:pPr>
        <w:pStyle w:val="Heading1"/>
        <w:spacing w:before="0" w:line="240" w:lineRule="auto"/>
        <w:jc w:val="center"/>
      </w:pPr>
      <w:r>
        <w:t>November 2025</w:t>
      </w:r>
    </w:p>
    <w:p w14:paraId="253ACC86" w14:textId="77777777" w:rsidR="00EB474A" w:rsidRPr="00EB474A" w:rsidRDefault="00EB474A" w:rsidP="00EB474A">
      <w:pPr>
        <w:spacing w:after="0" w:line="240" w:lineRule="auto"/>
      </w:pPr>
    </w:p>
    <w:p w14:paraId="457C7E95" w14:textId="453326B3" w:rsidR="003016A9" w:rsidRDefault="00EB474A" w:rsidP="00EB474A">
      <w:pPr>
        <w:pStyle w:val="Heading1"/>
        <w:spacing w:before="0" w:line="240" w:lineRule="auto"/>
        <w:jc w:val="center"/>
      </w:pPr>
      <w:r>
        <w:t>Strategic Oversight Checklist</w:t>
      </w:r>
    </w:p>
    <w:p w14:paraId="4C3FC346" w14:textId="77777777" w:rsidR="00EB474A" w:rsidRDefault="00EB474A" w:rsidP="00EB474A">
      <w:pPr>
        <w:spacing w:after="0" w:line="240" w:lineRule="auto"/>
        <w:rPr>
          <w:i/>
          <w:iCs/>
        </w:rPr>
      </w:pPr>
    </w:p>
    <w:p w14:paraId="5410F77D" w14:textId="4A1CC1B3" w:rsidR="003016A9" w:rsidRDefault="00EB474A" w:rsidP="00EB474A">
      <w:pPr>
        <w:spacing w:after="0" w:line="240" w:lineRule="auto"/>
        <w:rPr>
          <w:i/>
          <w:iCs/>
        </w:rPr>
      </w:pPr>
      <w:r w:rsidRPr="00EB474A">
        <w:rPr>
          <w:i/>
          <w:iCs/>
        </w:rPr>
        <w:t>Purpose: To help boards govern through vision and accountability—not control.</w:t>
      </w:r>
    </w:p>
    <w:p w14:paraId="4B8F949A" w14:textId="77777777" w:rsidR="00EB474A" w:rsidRPr="00EB474A" w:rsidRDefault="00EB474A" w:rsidP="00EB474A">
      <w:pPr>
        <w:spacing w:after="0" w:line="240" w:lineRule="auto"/>
        <w:rPr>
          <w:i/>
          <w:iCs/>
        </w:rPr>
      </w:pPr>
    </w:p>
    <w:p w14:paraId="29F35CB0" w14:textId="77777777" w:rsidR="003016A9" w:rsidRDefault="00EB474A" w:rsidP="00EB474A">
      <w:pPr>
        <w:pStyle w:val="Heading2"/>
        <w:spacing w:before="0" w:line="240" w:lineRule="auto"/>
      </w:pPr>
      <w:r>
        <w:t>1. Mission Alignment</w:t>
      </w:r>
    </w:p>
    <w:p w14:paraId="7837A373" w14:textId="77777777" w:rsidR="003016A9" w:rsidRDefault="00EB474A" w:rsidP="00EB474A">
      <w:pPr>
        <w:pStyle w:val="ListBullet"/>
        <w:numPr>
          <w:ilvl w:val="0"/>
          <w:numId w:val="0"/>
        </w:numPr>
        <w:spacing w:after="0" w:line="240" w:lineRule="auto"/>
        <w:ind w:left="360"/>
      </w:pPr>
      <w:r>
        <w:t>☐ Board decisions consistently reflect and advance the school’s mission and vision.</w:t>
      </w:r>
    </w:p>
    <w:p w14:paraId="098678FA" w14:textId="77777777" w:rsidR="003016A9" w:rsidRDefault="00EB474A" w:rsidP="00EB474A">
      <w:pPr>
        <w:pStyle w:val="ListBullet"/>
        <w:numPr>
          <w:ilvl w:val="0"/>
          <w:numId w:val="0"/>
        </w:numPr>
        <w:spacing w:after="0" w:line="240" w:lineRule="auto"/>
        <w:ind w:left="360"/>
      </w:pPr>
      <w:r>
        <w:t>☐ Meeting agendas include mission-aligned discussion topics and outcomes.</w:t>
      </w:r>
    </w:p>
    <w:p w14:paraId="06DBCE97" w14:textId="77777777" w:rsidR="003016A9" w:rsidRDefault="00EB474A" w:rsidP="00EB474A">
      <w:pPr>
        <w:pStyle w:val="ListBullet"/>
        <w:numPr>
          <w:ilvl w:val="0"/>
          <w:numId w:val="0"/>
        </w:numPr>
        <w:spacing w:after="0" w:line="240" w:lineRule="auto"/>
        <w:ind w:left="360"/>
      </w:pPr>
      <w:r>
        <w:t>☐ Strategic priorities are reviewed regularly to ensure alignment with the charter contract and school goals.</w:t>
      </w:r>
    </w:p>
    <w:p w14:paraId="0A51759F" w14:textId="77777777" w:rsidR="00EB474A" w:rsidRDefault="00EB474A" w:rsidP="00EB474A">
      <w:pPr>
        <w:pStyle w:val="ListBullet"/>
        <w:numPr>
          <w:ilvl w:val="0"/>
          <w:numId w:val="0"/>
        </w:numPr>
        <w:spacing w:after="0" w:line="240" w:lineRule="auto"/>
        <w:ind w:left="360"/>
      </w:pPr>
    </w:p>
    <w:p w14:paraId="39911A13" w14:textId="77777777" w:rsidR="003016A9" w:rsidRDefault="00EB474A" w:rsidP="00EB474A">
      <w:pPr>
        <w:pStyle w:val="Heading2"/>
        <w:spacing w:before="0" w:line="240" w:lineRule="auto"/>
      </w:pPr>
      <w:r>
        <w:t>2. Governance vs. Management</w:t>
      </w:r>
    </w:p>
    <w:p w14:paraId="0EA20C9E" w14:textId="77777777" w:rsidR="003016A9" w:rsidRDefault="00EB474A" w:rsidP="00EB474A">
      <w:pPr>
        <w:pStyle w:val="ListBullet"/>
        <w:numPr>
          <w:ilvl w:val="0"/>
          <w:numId w:val="0"/>
        </w:numPr>
        <w:spacing w:after="0" w:line="240" w:lineRule="auto"/>
        <w:ind w:left="360"/>
      </w:pPr>
      <w:r>
        <w:t>☐ The board focuses on results, not routines.</w:t>
      </w:r>
    </w:p>
    <w:p w14:paraId="79CAC856" w14:textId="77777777" w:rsidR="003016A9" w:rsidRDefault="00EB474A" w:rsidP="00EB474A">
      <w:pPr>
        <w:pStyle w:val="ListBullet"/>
        <w:numPr>
          <w:ilvl w:val="0"/>
          <w:numId w:val="0"/>
        </w:numPr>
        <w:spacing w:after="0" w:line="240" w:lineRule="auto"/>
        <w:ind w:left="360"/>
      </w:pPr>
      <w:r>
        <w:t>☐ Questions posed by board members are strategic, not operational.</w:t>
      </w:r>
    </w:p>
    <w:p w14:paraId="73747B42" w14:textId="77777777" w:rsidR="003016A9" w:rsidRDefault="00EB474A" w:rsidP="00EB474A">
      <w:pPr>
        <w:pStyle w:val="ListBullet"/>
        <w:numPr>
          <w:ilvl w:val="0"/>
          <w:numId w:val="0"/>
        </w:numPr>
        <w:spacing w:after="0" w:line="240" w:lineRule="auto"/>
        <w:ind w:left="360"/>
      </w:pPr>
      <w:r>
        <w:t>☐ Policies are used to create guardrails and define authority—not to manage daily operations.</w:t>
      </w:r>
    </w:p>
    <w:p w14:paraId="56A98218" w14:textId="77777777" w:rsidR="003016A9" w:rsidRDefault="00EB474A" w:rsidP="00EB474A">
      <w:pPr>
        <w:pStyle w:val="ListBullet"/>
        <w:numPr>
          <w:ilvl w:val="0"/>
          <w:numId w:val="0"/>
        </w:numPr>
        <w:spacing w:after="0" w:line="240" w:lineRule="auto"/>
        <w:ind w:left="360"/>
      </w:pPr>
      <w:r>
        <w:t>☐ The board monitors performance through dashboards, not anecdotal updates.</w:t>
      </w:r>
    </w:p>
    <w:p w14:paraId="6949B233" w14:textId="77777777" w:rsidR="00EB474A" w:rsidRDefault="00EB474A" w:rsidP="00EB474A">
      <w:pPr>
        <w:pStyle w:val="ListBullet"/>
        <w:numPr>
          <w:ilvl w:val="0"/>
          <w:numId w:val="0"/>
        </w:numPr>
        <w:spacing w:after="0" w:line="240" w:lineRule="auto"/>
        <w:ind w:left="360"/>
      </w:pPr>
    </w:p>
    <w:p w14:paraId="3FF0BAF2" w14:textId="77777777" w:rsidR="003016A9" w:rsidRDefault="00EB474A" w:rsidP="00EB474A">
      <w:pPr>
        <w:pStyle w:val="Heading2"/>
        <w:spacing w:before="0" w:line="240" w:lineRule="auto"/>
      </w:pPr>
      <w:r>
        <w:t>3. Data-Informed Decision-Making</w:t>
      </w:r>
    </w:p>
    <w:p w14:paraId="1140A2CB" w14:textId="77777777" w:rsidR="003016A9" w:rsidRDefault="00EB474A" w:rsidP="00EB474A">
      <w:pPr>
        <w:pStyle w:val="ListBullet"/>
        <w:numPr>
          <w:ilvl w:val="0"/>
          <w:numId w:val="0"/>
        </w:numPr>
        <w:spacing w:after="0" w:line="240" w:lineRule="auto"/>
        <w:ind w:left="360"/>
      </w:pPr>
      <w:r>
        <w:t>☐ Academic, financial, and organizational data are reviewed routinely.</w:t>
      </w:r>
    </w:p>
    <w:p w14:paraId="77B20728" w14:textId="77777777" w:rsidR="003016A9" w:rsidRDefault="00EB474A" w:rsidP="00EB474A">
      <w:pPr>
        <w:pStyle w:val="ListBullet"/>
        <w:numPr>
          <w:ilvl w:val="0"/>
          <w:numId w:val="0"/>
        </w:numPr>
        <w:spacing w:after="0" w:line="240" w:lineRule="auto"/>
        <w:ind w:left="360"/>
      </w:pPr>
      <w:r>
        <w:t>☐ The board uses trend data and benchmarks to evaluate progress toward goals.</w:t>
      </w:r>
    </w:p>
    <w:p w14:paraId="03C97954" w14:textId="77777777" w:rsidR="003016A9" w:rsidRDefault="00EB474A" w:rsidP="00EB474A">
      <w:pPr>
        <w:pStyle w:val="ListBullet"/>
        <w:numPr>
          <w:ilvl w:val="0"/>
          <w:numId w:val="0"/>
        </w:numPr>
        <w:spacing w:after="0" w:line="240" w:lineRule="auto"/>
        <w:ind w:left="360"/>
      </w:pPr>
      <w:r>
        <w:t>☐ Decisions are based on evidence, not emotion or convenience.</w:t>
      </w:r>
    </w:p>
    <w:p w14:paraId="63403F4A" w14:textId="77777777" w:rsidR="003016A9" w:rsidRDefault="00EB474A" w:rsidP="00EB474A">
      <w:pPr>
        <w:pStyle w:val="ListBullet"/>
        <w:numPr>
          <w:ilvl w:val="0"/>
          <w:numId w:val="0"/>
        </w:numPr>
        <w:spacing w:after="0" w:line="240" w:lineRule="auto"/>
        <w:ind w:left="360"/>
      </w:pPr>
      <w:r>
        <w:t>☐ The board reviews both leading and lagging indicators.</w:t>
      </w:r>
    </w:p>
    <w:p w14:paraId="62897624" w14:textId="77777777" w:rsidR="00EB474A" w:rsidRDefault="00EB474A" w:rsidP="00EB474A">
      <w:pPr>
        <w:pStyle w:val="ListBullet"/>
        <w:numPr>
          <w:ilvl w:val="0"/>
          <w:numId w:val="0"/>
        </w:numPr>
        <w:spacing w:after="0" w:line="240" w:lineRule="auto"/>
        <w:ind w:left="360"/>
      </w:pPr>
    </w:p>
    <w:p w14:paraId="32C8E76E" w14:textId="77777777" w:rsidR="003016A9" w:rsidRDefault="00EB474A" w:rsidP="00EB474A">
      <w:pPr>
        <w:pStyle w:val="Heading2"/>
        <w:spacing w:before="0" w:line="240" w:lineRule="auto"/>
      </w:pPr>
      <w:r>
        <w:t>4. Accountability Systems</w:t>
      </w:r>
    </w:p>
    <w:p w14:paraId="60632FDD" w14:textId="77777777" w:rsidR="003016A9" w:rsidRDefault="00EB474A" w:rsidP="00EB474A">
      <w:pPr>
        <w:pStyle w:val="ListBullet"/>
        <w:numPr>
          <w:ilvl w:val="0"/>
          <w:numId w:val="0"/>
        </w:numPr>
        <w:spacing w:after="0" w:line="240" w:lineRule="auto"/>
        <w:ind w:left="360"/>
      </w:pPr>
      <w:r>
        <w:t>☐ The board evaluates the school leader annually using clear, measurable goals.</w:t>
      </w:r>
    </w:p>
    <w:p w14:paraId="5830275F" w14:textId="77777777" w:rsidR="003016A9" w:rsidRDefault="00EB474A" w:rsidP="00EB474A">
      <w:pPr>
        <w:pStyle w:val="ListBullet"/>
        <w:numPr>
          <w:ilvl w:val="0"/>
          <w:numId w:val="0"/>
        </w:numPr>
        <w:spacing w:after="0" w:line="240" w:lineRule="auto"/>
        <w:ind w:left="360"/>
      </w:pPr>
      <w:r>
        <w:t>☐ The board holds itself accountable through periodic self-assessments.</w:t>
      </w:r>
    </w:p>
    <w:p w14:paraId="4A634B8A" w14:textId="77777777" w:rsidR="003016A9" w:rsidRDefault="00EB474A" w:rsidP="00EB474A">
      <w:pPr>
        <w:pStyle w:val="ListBullet"/>
        <w:numPr>
          <w:ilvl w:val="0"/>
          <w:numId w:val="0"/>
        </w:numPr>
        <w:spacing w:after="0" w:line="240" w:lineRule="auto"/>
        <w:ind w:left="360"/>
      </w:pPr>
      <w:r>
        <w:t>☐ Strategic goals are tracked, reviewed, and updated at least quarterly.</w:t>
      </w:r>
    </w:p>
    <w:p w14:paraId="5E55D9C7" w14:textId="77777777" w:rsidR="003016A9" w:rsidRDefault="00EB474A" w:rsidP="00EB474A">
      <w:pPr>
        <w:pStyle w:val="ListBullet"/>
        <w:numPr>
          <w:ilvl w:val="0"/>
          <w:numId w:val="0"/>
        </w:numPr>
        <w:spacing w:after="0" w:line="240" w:lineRule="auto"/>
        <w:ind w:left="360"/>
      </w:pPr>
      <w:r>
        <w:t>☐ Corrective action, if needed, is guided by policy and performance evidence.</w:t>
      </w:r>
    </w:p>
    <w:p w14:paraId="0A832FE0" w14:textId="77777777" w:rsidR="00EB474A" w:rsidRDefault="00EB474A" w:rsidP="00EB474A">
      <w:pPr>
        <w:pStyle w:val="ListBullet"/>
        <w:numPr>
          <w:ilvl w:val="0"/>
          <w:numId w:val="0"/>
        </w:numPr>
        <w:spacing w:after="0" w:line="240" w:lineRule="auto"/>
        <w:ind w:left="360"/>
      </w:pPr>
    </w:p>
    <w:p w14:paraId="1E908FAC" w14:textId="77777777" w:rsidR="003016A9" w:rsidRDefault="00EB474A" w:rsidP="00EB474A">
      <w:pPr>
        <w:pStyle w:val="Heading2"/>
        <w:spacing w:before="0" w:line="240" w:lineRule="auto"/>
      </w:pPr>
      <w:r>
        <w:t>5. Financial Stewardship</w:t>
      </w:r>
    </w:p>
    <w:p w14:paraId="2AE46DF0" w14:textId="77777777" w:rsidR="003016A9" w:rsidRDefault="00EB474A" w:rsidP="00EB474A">
      <w:pPr>
        <w:pStyle w:val="ListBullet"/>
        <w:numPr>
          <w:ilvl w:val="0"/>
          <w:numId w:val="0"/>
        </w:numPr>
        <w:spacing w:after="0" w:line="240" w:lineRule="auto"/>
        <w:ind w:left="360"/>
      </w:pPr>
      <w:r>
        <w:t>☐ The board reviews financial statements at every meeting.</w:t>
      </w:r>
    </w:p>
    <w:p w14:paraId="185A495C" w14:textId="77777777" w:rsidR="003016A9" w:rsidRDefault="00EB474A" w:rsidP="00EB474A">
      <w:pPr>
        <w:pStyle w:val="ListBullet"/>
        <w:numPr>
          <w:ilvl w:val="0"/>
          <w:numId w:val="0"/>
        </w:numPr>
        <w:spacing w:after="0" w:line="240" w:lineRule="auto"/>
        <w:ind w:left="360"/>
      </w:pPr>
      <w:r>
        <w:t>☐ The annual budget reflects the strategic plan’s priorities.</w:t>
      </w:r>
    </w:p>
    <w:p w14:paraId="5ABD1899" w14:textId="77777777" w:rsidR="003016A9" w:rsidRDefault="00EB474A" w:rsidP="00EB474A">
      <w:pPr>
        <w:pStyle w:val="ListBullet"/>
        <w:numPr>
          <w:ilvl w:val="0"/>
          <w:numId w:val="0"/>
        </w:numPr>
        <w:spacing w:after="0" w:line="240" w:lineRule="auto"/>
        <w:ind w:left="360"/>
      </w:pPr>
      <w:r>
        <w:t>☐ Fund balance and long-term sustainability are monitored and discussed.</w:t>
      </w:r>
    </w:p>
    <w:p w14:paraId="23659F0B" w14:textId="77777777" w:rsidR="003016A9" w:rsidRDefault="00EB474A" w:rsidP="00EB474A">
      <w:pPr>
        <w:pStyle w:val="ListBullet"/>
        <w:numPr>
          <w:ilvl w:val="0"/>
          <w:numId w:val="0"/>
        </w:numPr>
        <w:spacing w:after="0" w:line="240" w:lineRule="auto"/>
        <w:ind w:left="360"/>
      </w:pPr>
      <w:r>
        <w:t>☐ The board ensures compliance with authorizer and state fiscal requirements.</w:t>
      </w:r>
    </w:p>
    <w:p w14:paraId="0300EC4E" w14:textId="77777777" w:rsidR="00EB474A" w:rsidRDefault="00EB474A" w:rsidP="00EB474A">
      <w:pPr>
        <w:pStyle w:val="ListBullet"/>
        <w:numPr>
          <w:ilvl w:val="0"/>
          <w:numId w:val="0"/>
        </w:numPr>
        <w:spacing w:after="0" w:line="240" w:lineRule="auto"/>
        <w:ind w:left="360"/>
      </w:pPr>
    </w:p>
    <w:p w14:paraId="0C932D56" w14:textId="77777777" w:rsidR="003016A9" w:rsidRDefault="00EB474A" w:rsidP="00EB474A">
      <w:pPr>
        <w:pStyle w:val="Heading2"/>
        <w:spacing w:before="0" w:line="240" w:lineRule="auto"/>
      </w:pPr>
      <w:r>
        <w:lastRenderedPageBreak/>
        <w:t>6. Compliance &amp; Risk Oversight</w:t>
      </w:r>
    </w:p>
    <w:p w14:paraId="053EE289" w14:textId="77777777" w:rsidR="003016A9" w:rsidRDefault="00EB474A" w:rsidP="00EB474A">
      <w:pPr>
        <w:pStyle w:val="ListBullet"/>
        <w:numPr>
          <w:ilvl w:val="0"/>
          <w:numId w:val="0"/>
        </w:numPr>
        <w:spacing w:after="0" w:line="240" w:lineRule="auto"/>
        <w:ind w:left="360"/>
      </w:pPr>
      <w:r>
        <w:t>☐ The board verifies compliance with key authorizer, legal, and state requirements.</w:t>
      </w:r>
    </w:p>
    <w:p w14:paraId="58854E47" w14:textId="77777777" w:rsidR="003016A9" w:rsidRDefault="00EB474A" w:rsidP="00EB474A">
      <w:pPr>
        <w:pStyle w:val="ListBullet"/>
        <w:numPr>
          <w:ilvl w:val="0"/>
          <w:numId w:val="0"/>
        </w:numPr>
        <w:spacing w:after="0" w:line="240" w:lineRule="auto"/>
        <w:ind w:left="360"/>
      </w:pPr>
      <w:r>
        <w:t>☐ Risk assessments are conducted periodically (e.g., financial, operational, reputational).</w:t>
      </w:r>
    </w:p>
    <w:p w14:paraId="0D18CF97" w14:textId="77777777" w:rsidR="003016A9" w:rsidRDefault="00EB474A" w:rsidP="00EB474A">
      <w:pPr>
        <w:pStyle w:val="ListBullet"/>
        <w:numPr>
          <w:ilvl w:val="0"/>
          <w:numId w:val="0"/>
        </w:numPr>
        <w:spacing w:after="0" w:line="240" w:lineRule="auto"/>
        <w:ind w:left="360"/>
      </w:pPr>
      <w:r>
        <w:t>☐ The board ensures all policies are up to date and accessible.</w:t>
      </w:r>
    </w:p>
    <w:p w14:paraId="0BE08683" w14:textId="77777777" w:rsidR="003016A9" w:rsidRDefault="00EB474A" w:rsidP="00EB474A">
      <w:pPr>
        <w:pStyle w:val="ListBullet"/>
        <w:numPr>
          <w:ilvl w:val="0"/>
          <w:numId w:val="0"/>
        </w:numPr>
        <w:spacing w:after="0" w:line="240" w:lineRule="auto"/>
        <w:ind w:left="360"/>
      </w:pPr>
      <w:r>
        <w:t>☐ Internal controls and audit findings are reviewed and addressed.</w:t>
      </w:r>
    </w:p>
    <w:p w14:paraId="2F75C2D3" w14:textId="77777777" w:rsidR="00EB474A" w:rsidRDefault="00EB474A" w:rsidP="00EB474A">
      <w:pPr>
        <w:pStyle w:val="ListBullet"/>
        <w:numPr>
          <w:ilvl w:val="0"/>
          <w:numId w:val="0"/>
        </w:numPr>
        <w:spacing w:after="0" w:line="240" w:lineRule="auto"/>
        <w:ind w:left="360"/>
      </w:pPr>
    </w:p>
    <w:p w14:paraId="3F94FAF9" w14:textId="77777777" w:rsidR="003016A9" w:rsidRDefault="00EB474A" w:rsidP="00EB474A">
      <w:pPr>
        <w:pStyle w:val="Heading2"/>
        <w:spacing w:before="0" w:line="240" w:lineRule="auto"/>
      </w:pPr>
      <w:r>
        <w:t>7. Board Culture &amp; Capacity</w:t>
      </w:r>
    </w:p>
    <w:p w14:paraId="516D02D0" w14:textId="77777777" w:rsidR="003016A9" w:rsidRDefault="00EB474A" w:rsidP="00EB474A">
      <w:pPr>
        <w:pStyle w:val="ListBullet"/>
        <w:numPr>
          <w:ilvl w:val="0"/>
          <w:numId w:val="0"/>
        </w:numPr>
        <w:spacing w:after="0" w:line="240" w:lineRule="auto"/>
        <w:ind w:left="360"/>
      </w:pPr>
      <w:r>
        <w:t>☐ Board members understand their roles and responsibilities.</w:t>
      </w:r>
    </w:p>
    <w:p w14:paraId="5E11D607" w14:textId="77777777" w:rsidR="003016A9" w:rsidRDefault="00EB474A" w:rsidP="00EB474A">
      <w:pPr>
        <w:pStyle w:val="ListBullet"/>
        <w:numPr>
          <w:ilvl w:val="0"/>
          <w:numId w:val="0"/>
        </w:numPr>
        <w:spacing w:after="0" w:line="240" w:lineRule="auto"/>
        <w:ind w:left="360"/>
      </w:pPr>
      <w:r>
        <w:t>☐ Board development is embedded into annual planning.</w:t>
      </w:r>
    </w:p>
    <w:p w14:paraId="6D4CBD08" w14:textId="77777777" w:rsidR="003016A9" w:rsidRDefault="00EB474A" w:rsidP="00EB474A">
      <w:pPr>
        <w:pStyle w:val="ListBullet"/>
        <w:numPr>
          <w:ilvl w:val="0"/>
          <w:numId w:val="0"/>
        </w:numPr>
        <w:spacing w:after="0" w:line="240" w:lineRule="auto"/>
        <w:ind w:left="360"/>
      </w:pPr>
      <w:r>
        <w:t>☐ Meetings are structured for engagement, reflection, and efficiency.</w:t>
      </w:r>
    </w:p>
    <w:p w14:paraId="33FCCABA" w14:textId="04428EE9" w:rsidR="003016A9" w:rsidRDefault="00EB474A" w:rsidP="00EB474A">
      <w:pPr>
        <w:pStyle w:val="ListBullet"/>
        <w:numPr>
          <w:ilvl w:val="0"/>
          <w:numId w:val="0"/>
        </w:numPr>
        <w:spacing w:after="0" w:line="240" w:lineRule="auto"/>
        <w:ind w:left="360"/>
      </w:pPr>
      <w:r>
        <w:t>☐ The board models trust, collaboration, and commitment to continuous improvement.</w:t>
      </w:r>
    </w:p>
    <w:p w14:paraId="76FB1CAF" w14:textId="77777777" w:rsidR="00EB474A" w:rsidRDefault="00EB474A" w:rsidP="00EB474A">
      <w:pPr>
        <w:pStyle w:val="ListBullet"/>
        <w:numPr>
          <w:ilvl w:val="0"/>
          <w:numId w:val="0"/>
        </w:numPr>
        <w:spacing w:after="0" w:line="240" w:lineRule="auto"/>
        <w:ind w:left="360"/>
      </w:pPr>
    </w:p>
    <w:p w14:paraId="03FA0DED" w14:textId="77777777" w:rsidR="003016A9" w:rsidRDefault="00EB474A" w:rsidP="00EB474A">
      <w:pPr>
        <w:pStyle w:val="Heading2"/>
        <w:spacing w:before="0" w:line="240" w:lineRule="auto"/>
      </w:pPr>
      <w:r>
        <w:t>8. Community and Stakeholder Engagement</w:t>
      </w:r>
    </w:p>
    <w:p w14:paraId="2AF4F419" w14:textId="77777777" w:rsidR="003016A9" w:rsidRDefault="00EB474A" w:rsidP="00EB474A">
      <w:pPr>
        <w:pStyle w:val="ListBullet"/>
        <w:numPr>
          <w:ilvl w:val="0"/>
          <w:numId w:val="0"/>
        </w:numPr>
        <w:spacing w:after="0" w:line="240" w:lineRule="auto"/>
        <w:ind w:left="360"/>
      </w:pPr>
      <w:r>
        <w:t>☐ The board communicates transparently with stakeholders.</w:t>
      </w:r>
    </w:p>
    <w:p w14:paraId="12452300" w14:textId="77777777" w:rsidR="003016A9" w:rsidRDefault="00EB474A" w:rsidP="00EB474A">
      <w:pPr>
        <w:pStyle w:val="ListBullet"/>
        <w:numPr>
          <w:ilvl w:val="0"/>
          <w:numId w:val="0"/>
        </w:numPr>
        <w:spacing w:after="0" w:line="240" w:lineRule="auto"/>
        <w:ind w:left="360"/>
      </w:pPr>
      <w:r>
        <w:t xml:space="preserve">☐ Family, staff, and community feedback </w:t>
      </w:r>
      <w:proofErr w:type="gramStart"/>
      <w:r>
        <w:t>are</w:t>
      </w:r>
      <w:proofErr w:type="gramEnd"/>
      <w:r>
        <w:t xml:space="preserve"> considered in planning.</w:t>
      </w:r>
    </w:p>
    <w:p w14:paraId="015C6828" w14:textId="77777777" w:rsidR="003016A9" w:rsidRDefault="00EB474A" w:rsidP="00EB474A">
      <w:pPr>
        <w:pStyle w:val="ListBullet"/>
        <w:numPr>
          <w:ilvl w:val="0"/>
          <w:numId w:val="0"/>
        </w:numPr>
        <w:spacing w:after="0" w:line="240" w:lineRule="auto"/>
        <w:ind w:left="360"/>
      </w:pPr>
      <w:r>
        <w:t>☐ The board celebrates student success and shares progress publicly.</w:t>
      </w:r>
    </w:p>
    <w:p w14:paraId="7DDAB348" w14:textId="77777777" w:rsidR="00EB474A" w:rsidRDefault="00EB474A" w:rsidP="00EB474A">
      <w:pPr>
        <w:pStyle w:val="ListBullet"/>
        <w:numPr>
          <w:ilvl w:val="0"/>
          <w:numId w:val="0"/>
        </w:numPr>
        <w:spacing w:after="0" w:line="240" w:lineRule="auto"/>
        <w:ind w:left="360"/>
      </w:pPr>
    </w:p>
    <w:p w14:paraId="51148000" w14:textId="77777777" w:rsidR="003016A9" w:rsidRDefault="00EB474A" w:rsidP="00EB474A">
      <w:pPr>
        <w:pStyle w:val="Heading2"/>
        <w:spacing w:before="0" w:line="240" w:lineRule="auto"/>
      </w:pPr>
      <w:r>
        <w:t>Reflection Prompts</w:t>
      </w:r>
    </w:p>
    <w:p w14:paraId="1A7F660E" w14:textId="77777777" w:rsidR="003016A9" w:rsidRDefault="00EB474A" w:rsidP="00EB474A">
      <w:pPr>
        <w:pStyle w:val="ListBullet"/>
        <w:spacing w:after="0" w:line="240" w:lineRule="auto"/>
      </w:pPr>
      <w:r>
        <w:t>What evidence shows our board is governing strategically?</w:t>
      </w:r>
    </w:p>
    <w:p w14:paraId="247AF52A" w14:textId="77777777" w:rsidR="003016A9" w:rsidRDefault="00EB474A" w:rsidP="00EB474A">
      <w:pPr>
        <w:pStyle w:val="ListBullet"/>
        <w:spacing w:after="0" w:line="240" w:lineRule="auto"/>
      </w:pPr>
      <w:r>
        <w:t>Where might we still be too involved operationally?</w:t>
      </w:r>
    </w:p>
    <w:p w14:paraId="1C1C0A14" w14:textId="77777777" w:rsidR="003016A9" w:rsidRDefault="00EB474A" w:rsidP="00EB474A">
      <w:pPr>
        <w:pStyle w:val="ListBullet"/>
        <w:spacing w:after="0" w:line="240" w:lineRule="auto"/>
      </w:pPr>
      <w:r>
        <w:t>How can we strengthen our focus on outcomes and mission impact?</w:t>
      </w:r>
    </w:p>
    <w:sectPr w:rsidR="003016A9" w:rsidSect="00EB474A">
      <w:footerReference w:type="default" r:id="rId9"/>
      <w:pgSz w:w="12240" w:h="15840"/>
      <w:pgMar w:top="1440" w:right="1800" w:bottom="1440" w:left="180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2AEF16" w14:textId="77777777" w:rsidR="00EB474A" w:rsidRDefault="00EB474A" w:rsidP="00EB474A">
      <w:pPr>
        <w:spacing w:after="0" w:line="240" w:lineRule="auto"/>
      </w:pPr>
      <w:r>
        <w:separator/>
      </w:r>
    </w:p>
  </w:endnote>
  <w:endnote w:type="continuationSeparator" w:id="0">
    <w:p w14:paraId="615CE32D" w14:textId="77777777" w:rsidR="00EB474A" w:rsidRDefault="00EB474A" w:rsidP="00EB47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E374F7" w14:textId="53E5669C" w:rsidR="00EB474A" w:rsidRDefault="00EB474A">
    <w:pPr>
      <w:pStyle w:val="Footer"/>
    </w:pPr>
    <w:r>
      <w:t>Webinar:  Strategic Oversight vs. Micromanagement</w:t>
    </w:r>
  </w:p>
  <w:p w14:paraId="497671DE" w14:textId="2D7A9E5C" w:rsidR="00EB474A" w:rsidRDefault="00EB474A">
    <w:pPr>
      <w:pStyle w:val="Footer"/>
    </w:pPr>
    <w:r>
      <w:t>Strategic Oversight Checklist</w:t>
    </w:r>
  </w:p>
  <w:p w14:paraId="36640F27" w14:textId="2F7A0ECE" w:rsidR="005F1E8F" w:rsidRDefault="005F1E8F">
    <w:pPr>
      <w:pStyle w:val="Footer"/>
    </w:pPr>
    <w:r>
      <w:t>November 2025</w:t>
    </w:r>
  </w:p>
  <w:p w14:paraId="0407D65B" w14:textId="3F246341" w:rsidR="00EB474A" w:rsidRDefault="00EB474A">
    <w:pPr>
      <w:pStyle w:val="Footer"/>
    </w:pPr>
    <w:r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1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3292E7" w14:textId="77777777" w:rsidR="00EB474A" w:rsidRDefault="00EB474A" w:rsidP="00EB474A">
      <w:pPr>
        <w:spacing w:after="0" w:line="240" w:lineRule="auto"/>
      </w:pPr>
      <w:r>
        <w:separator/>
      </w:r>
    </w:p>
  </w:footnote>
  <w:footnote w:type="continuationSeparator" w:id="0">
    <w:p w14:paraId="1C9C325D" w14:textId="77777777" w:rsidR="00EB474A" w:rsidRDefault="00EB474A" w:rsidP="00EB474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265582013">
    <w:abstractNumId w:val="8"/>
  </w:num>
  <w:num w:numId="2" w16cid:durableId="1105884279">
    <w:abstractNumId w:val="6"/>
  </w:num>
  <w:num w:numId="3" w16cid:durableId="38942690">
    <w:abstractNumId w:val="5"/>
  </w:num>
  <w:num w:numId="4" w16cid:durableId="1964769456">
    <w:abstractNumId w:val="4"/>
  </w:num>
  <w:num w:numId="5" w16cid:durableId="1722553996">
    <w:abstractNumId w:val="7"/>
  </w:num>
  <w:num w:numId="6" w16cid:durableId="1022366502">
    <w:abstractNumId w:val="3"/>
  </w:num>
  <w:num w:numId="7" w16cid:durableId="1857112772">
    <w:abstractNumId w:val="2"/>
  </w:num>
  <w:num w:numId="8" w16cid:durableId="1059670619">
    <w:abstractNumId w:val="1"/>
  </w:num>
  <w:num w:numId="9" w16cid:durableId="11436199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1A3AEE"/>
    <w:rsid w:val="0029639D"/>
    <w:rsid w:val="003016A9"/>
    <w:rsid w:val="00326F90"/>
    <w:rsid w:val="00542338"/>
    <w:rsid w:val="005F1E8F"/>
    <w:rsid w:val="006F169E"/>
    <w:rsid w:val="00AA1D8D"/>
    <w:rsid w:val="00B47730"/>
    <w:rsid w:val="00BD6BFA"/>
    <w:rsid w:val="00CB0664"/>
    <w:rsid w:val="00EB474A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F4BB40C"/>
  <w14:defaultImageDpi w14:val="300"/>
  <w15:docId w15:val="{E8171F4A-93FA-4BD4-AE26-71C757C398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362</Words>
  <Characters>2415</Characters>
  <Application>Microsoft Office Word</Application>
  <DocSecurity>4</DocSecurity>
  <Lines>83</Lines>
  <Paragraphs>59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2718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Dawn R. Gillespie</cp:lastModifiedBy>
  <cp:revision>2</cp:revision>
  <dcterms:created xsi:type="dcterms:W3CDTF">2025-12-01T22:49:00Z</dcterms:created>
  <dcterms:modified xsi:type="dcterms:W3CDTF">2025-12-01T22:49:00Z</dcterms:modified>
  <cp:category/>
</cp:coreProperties>
</file>